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0F" w:rsidRPr="00D56868" w:rsidRDefault="00CB170F" w:rsidP="000063D1">
      <w:pPr>
        <w:spacing w:after="0" w:line="360" w:lineRule="auto"/>
        <w:ind w:firstLine="6237"/>
        <w:rPr>
          <w:rFonts w:ascii="Arial" w:eastAsia="Times New Roman" w:hAnsi="Arial" w:cs="Arial"/>
          <w:sz w:val="24"/>
          <w:szCs w:val="24"/>
          <w:lang w:eastAsia="pl-PL"/>
        </w:rPr>
      </w:pPr>
      <w:r w:rsidRPr="00D56868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</w:p>
    <w:p w:rsidR="0042349B" w:rsidRPr="00D56868" w:rsidRDefault="0042349B" w:rsidP="000063D1">
      <w:pPr>
        <w:spacing w:after="0" w:line="360" w:lineRule="auto"/>
        <w:ind w:firstLine="6237"/>
        <w:rPr>
          <w:rFonts w:ascii="Arial" w:eastAsia="Times New Roman" w:hAnsi="Arial" w:cs="Arial"/>
          <w:sz w:val="24"/>
          <w:szCs w:val="24"/>
          <w:lang w:eastAsia="pl-PL"/>
        </w:rPr>
      </w:pPr>
      <w:r w:rsidRPr="00D56868">
        <w:rPr>
          <w:rFonts w:ascii="Arial" w:eastAsia="Times New Roman" w:hAnsi="Arial" w:cs="Arial"/>
          <w:sz w:val="24"/>
          <w:szCs w:val="24"/>
          <w:lang w:eastAsia="pl-PL"/>
        </w:rPr>
        <w:t xml:space="preserve">do Zarządzenia </w:t>
      </w:r>
      <w:r w:rsidR="005541E1" w:rsidRPr="00D56868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EE08E4">
        <w:rPr>
          <w:rFonts w:ascii="Arial" w:eastAsia="Times New Roman" w:hAnsi="Arial" w:cs="Arial"/>
          <w:sz w:val="24"/>
          <w:szCs w:val="24"/>
          <w:lang w:eastAsia="pl-PL"/>
        </w:rPr>
        <w:t xml:space="preserve"> 4</w:t>
      </w:r>
      <w:r w:rsidR="008C3AFA" w:rsidRPr="00D56868">
        <w:rPr>
          <w:rFonts w:ascii="Arial" w:eastAsia="Times New Roman" w:hAnsi="Arial" w:cs="Arial"/>
          <w:sz w:val="24"/>
          <w:szCs w:val="24"/>
          <w:lang w:eastAsia="pl-PL"/>
        </w:rPr>
        <w:t>/2023</w:t>
      </w:r>
      <w:r w:rsidR="00CB170F" w:rsidRPr="00D568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B170F" w:rsidRPr="00D56868" w:rsidRDefault="0042349B" w:rsidP="000063D1">
      <w:pPr>
        <w:spacing w:after="0" w:line="360" w:lineRule="auto"/>
        <w:ind w:firstLine="6237"/>
        <w:rPr>
          <w:rFonts w:ascii="Arial" w:eastAsia="Times New Roman" w:hAnsi="Arial" w:cs="Arial"/>
          <w:sz w:val="24"/>
          <w:szCs w:val="24"/>
          <w:lang w:eastAsia="pl-PL"/>
        </w:rPr>
      </w:pPr>
      <w:r w:rsidRPr="00D56868">
        <w:rPr>
          <w:rFonts w:ascii="Arial" w:eastAsia="Times New Roman" w:hAnsi="Arial" w:cs="Arial"/>
          <w:sz w:val="24"/>
          <w:szCs w:val="24"/>
          <w:lang w:eastAsia="pl-PL"/>
        </w:rPr>
        <w:t>z dn.</w:t>
      </w:r>
      <w:r w:rsidR="00EE08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1034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2A2B74" w:rsidRPr="00EE08E4">
        <w:rPr>
          <w:rFonts w:ascii="Arial" w:eastAsia="Times New Roman" w:hAnsi="Arial" w:cs="Arial"/>
          <w:sz w:val="24"/>
          <w:szCs w:val="24"/>
          <w:lang w:eastAsia="pl-PL"/>
        </w:rPr>
        <w:t>.02.</w:t>
      </w:r>
      <w:r w:rsidR="008C104A" w:rsidRPr="00EE08E4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="00CB170F" w:rsidRPr="00EE08E4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</w:p>
    <w:p w:rsidR="00CB170F" w:rsidRDefault="00CB170F" w:rsidP="000063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ED6C12" w:rsidRPr="000063D1" w:rsidRDefault="008A2265" w:rsidP="000063D1">
      <w:pPr>
        <w:pStyle w:val="Nagwek1"/>
        <w:spacing w:line="36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</w:pPr>
      <w:r w:rsidRPr="000063D1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Regulamin rekrutacji</w:t>
      </w:r>
      <w:r w:rsidR="00ED6C12" w:rsidRPr="000063D1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 xml:space="preserve"> dzieci</w:t>
      </w:r>
      <w:r w:rsidR="00D56868" w:rsidRPr="000063D1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 xml:space="preserve"> d</w:t>
      </w:r>
      <w:r w:rsidRPr="000063D1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 xml:space="preserve">o </w:t>
      </w:r>
      <w:r w:rsidR="00D56868" w:rsidRPr="000063D1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 xml:space="preserve">Żłobka Gminnego „Promyczek” </w:t>
      </w:r>
      <w:r w:rsidRPr="000063D1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w Lini</w:t>
      </w:r>
      <w:r w:rsidR="004D0550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 xml:space="preserve"> na rok szkolny 2024/2025</w:t>
      </w:r>
    </w:p>
    <w:p w:rsidR="00ED6C12" w:rsidRDefault="00ED6C12" w:rsidP="000063D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ED6C12" w:rsidRPr="007273C7" w:rsidRDefault="00ED6C12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Podstawa prawna:</w:t>
      </w:r>
    </w:p>
    <w:p w:rsidR="00ED6C12" w:rsidRPr="007273C7" w:rsidRDefault="00ED6C12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Ustawa z dnia 4 lutego 2011</w:t>
      </w:r>
      <w:r w:rsidR="004D05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roku o opiece nad dziećmi w wieku do lat 3 ( Dz. U. z 2023r. poz.204 ze zmianami późniejszymi);</w:t>
      </w:r>
    </w:p>
    <w:p w:rsidR="00ED6C12" w:rsidRPr="007273C7" w:rsidRDefault="00ED6C12" w:rsidP="000063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73C7">
        <w:rPr>
          <w:rFonts w:ascii="Arial" w:hAnsi="Arial" w:cs="Arial"/>
          <w:sz w:val="24"/>
          <w:szCs w:val="24"/>
        </w:rPr>
        <w:t>Uchwała nr 322/XXIX/VIII/2021 oraz nr 383/XXXV/VIII/2022 Rady Gminy Linia w sprawie utworzenia Żłobka Gminnego „Promyczek” dla którego organem prowadzącym jest Gmina Linia oraz nadania mu statutu z dnia 25 listopada 2021 roku;</w:t>
      </w:r>
    </w:p>
    <w:p w:rsidR="00ED6C12" w:rsidRPr="007273C7" w:rsidRDefault="00ED6C12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Ustawa o ochronie danych osobowych z dnia 10 maja 2018r. (Dz.U. z 2019 poz. 1781 ze zmianami późniejszymi);</w:t>
      </w:r>
    </w:p>
    <w:p w:rsidR="00ED6C12" w:rsidRPr="007273C7" w:rsidRDefault="00ED6C12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hAnsi="Arial" w:cs="Arial"/>
          <w:sz w:val="24"/>
          <w:szCs w:val="24"/>
        </w:rPr>
        <w:t>Rozporządzenie Parlamentu Europejskiego i Rady (UE) 2018/1725 z dnia 23 października 2018 r. w sprawie ochrony osób fizycznych w związku z przetwarzaniem danych osobowych przez instytucje, organy i jednostki organizacyjne Unii i swobodnego przepływu takich danych.</w:t>
      </w:r>
    </w:p>
    <w:p w:rsidR="00ED6C12" w:rsidRPr="007273C7" w:rsidRDefault="00ED6C12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6C12" w:rsidRPr="007273C7" w:rsidRDefault="008A2265" w:rsidP="000063D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§1</w:t>
      </w:r>
      <w:r w:rsidR="00ED6C12"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Postanowienia ogólne</w:t>
      </w:r>
    </w:p>
    <w:p w:rsidR="00ED6C12" w:rsidRPr="007273C7" w:rsidRDefault="00ED6C12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Regulamin określa zasady, tryb i kryteria rekrutacji dzieci do Gminnego Żłobka „Promyczek” w Lini a także zasady powoływania oraz tryb pracy komisji</w:t>
      </w:r>
      <w:r w:rsidR="00D568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rekrutacyjnej.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2. W postępowaniu r</w:t>
      </w:r>
      <w:r w:rsidR="004D0550">
        <w:rPr>
          <w:rFonts w:ascii="Arial" w:eastAsia="Times New Roman" w:hAnsi="Arial" w:cs="Arial"/>
          <w:sz w:val="24"/>
          <w:szCs w:val="24"/>
          <w:lang w:eastAsia="pl-PL"/>
        </w:rPr>
        <w:t>ekrutacyjnym na rok szkolny 2024/2025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do Gminnego Żłobka „Promyczek” w Lini dyrektor określa: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1) terminy postępowania rekrutacyjnego,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2) terminy składania dokumentów w postępowaniu rekrutacyjnym.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4E08DD" w:rsidRPr="007273C7" w:rsidRDefault="008A2265" w:rsidP="000063D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4E08DD"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D6C12"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Słownik</w:t>
      </w:r>
    </w:p>
    <w:p w:rsidR="004E08DD" w:rsidRPr="007273C7" w:rsidRDefault="004E08DD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Ilekroć w regulaminie jest mowa o:</w:t>
      </w:r>
    </w:p>
    <w:p w:rsidR="004E08DD" w:rsidRPr="007273C7" w:rsidRDefault="004E08DD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1. Dyrektorze -oznacza to Dyrektora Żło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bka Gminnego „Promyczek” w Lini;</w:t>
      </w:r>
    </w:p>
    <w:p w:rsidR="004E08DD" w:rsidRPr="007273C7" w:rsidRDefault="004E08DD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2. Żłobku- oznacza to Żłobek Gminny „Promyczek” w Lini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4E08DD" w:rsidRPr="007273C7" w:rsidRDefault="004E08DD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Regulaminie -oznacza to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Regulamin rekrutacji dzieci do </w:t>
      </w:r>
      <w:r w:rsidR="00ED6C12" w:rsidRPr="007273C7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łobka </w:t>
      </w:r>
      <w:r w:rsidR="00ED6C12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Gminnego „Promyc</w:t>
      </w:r>
      <w:bookmarkStart w:id="0" w:name="_GoBack"/>
      <w:bookmarkEnd w:id="0"/>
      <w:r w:rsidR="00ED6C12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zek” w Lini </w:t>
      </w:r>
      <w:r w:rsidR="004D0550">
        <w:rPr>
          <w:rFonts w:ascii="Arial" w:eastAsia="Times New Roman" w:hAnsi="Arial" w:cs="Arial"/>
          <w:sz w:val="24"/>
          <w:szCs w:val="24"/>
          <w:lang w:eastAsia="pl-PL"/>
        </w:rPr>
        <w:t>na rok szkolny 2024/2025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4E08DD" w:rsidRPr="007273C7" w:rsidRDefault="004E08DD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4. Postępowaniu rekrutacyjnym -oznacza to proces naboru dzieci do żłobka w rekrutacji wg kry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teriów ustalonych w regulaminie;</w:t>
      </w:r>
    </w:p>
    <w:p w:rsidR="004E08DD" w:rsidRPr="007273C7" w:rsidRDefault="004E08DD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5. Rodzicu –oznacza to również opiekunów prawnych 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dziecka;</w:t>
      </w:r>
    </w:p>
    <w:p w:rsidR="004E08DD" w:rsidRPr="007273C7" w:rsidRDefault="004E08DD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6. Wielodzietności rodziny – oznacza to rodzinę wy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chowującą troje i więcej dzieci;</w:t>
      </w:r>
    </w:p>
    <w:p w:rsidR="004E08DD" w:rsidRPr="007273C7" w:rsidRDefault="004E08DD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7. Samotnym wychowywaniu dziecka – oznacza to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4E08DD" w:rsidRPr="007273C7" w:rsidRDefault="004E08DD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6C12" w:rsidRPr="007273C7" w:rsidRDefault="008A2265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4E08DD"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ED6C12"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Postępow</w:t>
      </w:r>
      <w:r w:rsidR="00994BA7"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anie rekrutacyjne do żłobka</w:t>
      </w:r>
    </w:p>
    <w:p w:rsidR="00A92A5D" w:rsidRPr="007273C7" w:rsidRDefault="00ED6C12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Rekrutacja dzieci do 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obejmuje następujące etapy: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1) poinformowanie rodziców dziec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i uczęszczających do 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o możliwości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złożenia d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eklaracji kontynuacji pobytu dziecka w żłobku;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2) złożenie przez rodziców deklaracji kontynuowania 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pobytu dziecka w żłobku;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3) ogłoszenie o 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rekrutacji dzieci do Żłobka na stronie internetowej 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4) składanie i rejestracja wniosków o 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przyjęcie dziecka do żłobka</w:t>
      </w:r>
      <w:r w:rsidR="004D0550">
        <w:rPr>
          <w:rFonts w:ascii="Arial" w:eastAsia="Times New Roman" w:hAnsi="Arial" w:cs="Arial"/>
          <w:sz w:val="24"/>
          <w:szCs w:val="24"/>
          <w:lang w:eastAsia="pl-PL"/>
        </w:rPr>
        <w:t xml:space="preserve"> na rok szkolny</w:t>
      </w:r>
      <w:r w:rsidR="004D0550">
        <w:rPr>
          <w:rFonts w:ascii="Arial" w:eastAsia="Times New Roman" w:hAnsi="Arial" w:cs="Arial"/>
          <w:sz w:val="24"/>
          <w:szCs w:val="24"/>
          <w:lang w:eastAsia="pl-PL"/>
        </w:rPr>
        <w:br/>
        <w:t>2024/2025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5) ustalenie składu, terminu i miejsca posiedzenia komisji rekrutacyjnej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, w przypadku gdy ilość złożonych wniosków jest większa niż ilość wolnych miejsc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6) podanie do publicznej wiadomości poprzez wywieszenie na tablicy ogłoszeń listy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kandydatów zakwalifikowanych i niezakwalifikowanych oraz przyjętych i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nieprzyjętych do żłobka</w:t>
      </w:r>
      <w:r w:rsidR="004D0550">
        <w:rPr>
          <w:rFonts w:ascii="Arial" w:eastAsia="Times New Roman" w:hAnsi="Arial" w:cs="Arial"/>
          <w:sz w:val="24"/>
          <w:szCs w:val="24"/>
          <w:lang w:eastAsia="pl-PL"/>
        </w:rPr>
        <w:t xml:space="preserve"> na rok szkolny 2024/2025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7) rozpatrywanie odwołań rodziców od decyzji komisji rekrutacyjnej.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2. Ogłoszenie, o którym mowa w ust. 1 pkt 3 zawiera</w:t>
      </w:r>
      <w:r w:rsidR="00D56868">
        <w:rPr>
          <w:rFonts w:ascii="Arial" w:eastAsia="Times New Roman" w:hAnsi="Arial" w:cs="Arial"/>
          <w:sz w:val="24"/>
          <w:szCs w:val="24"/>
          <w:lang w:eastAsia="pl-PL"/>
        </w:rPr>
        <w:t xml:space="preserve"> harmonogram i terminarz naboru </w:t>
      </w:r>
      <w:r w:rsidR="00994BA7" w:rsidRPr="007273C7">
        <w:rPr>
          <w:rFonts w:ascii="Arial" w:eastAsia="Times New Roman" w:hAnsi="Arial" w:cs="Arial"/>
          <w:sz w:val="24"/>
          <w:szCs w:val="24"/>
          <w:lang w:eastAsia="pl-PL"/>
        </w:rPr>
        <w:t>dzieci do żłobka</w:t>
      </w:r>
      <w:r w:rsidR="004D0550">
        <w:rPr>
          <w:rFonts w:ascii="Arial" w:eastAsia="Times New Roman" w:hAnsi="Arial" w:cs="Arial"/>
          <w:sz w:val="24"/>
          <w:szCs w:val="24"/>
          <w:lang w:eastAsia="pl-PL"/>
        </w:rPr>
        <w:t xml:space="preserve"> na rok szkolny 2024/2025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92A5D" w:rsidRPr="007273C7" w:rsidRDefault="00A92A5D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92A5D" w:rsidRPr="007273C7" w:rsidRDefault="00994BA7" w:rsidP="000063D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§4 Zasady postępowania rekrutacyjnego</w:t>
      </w:r>
    </w:p>
    <w:p w:rsidR="00EA7626" w:rsidRPr="007273C7" w:rsidRDefault="00994BA7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1. Do żłobka, przyjmowane są dzieci w</w:t>
      </w:r>
      <w:r w:rsidR="00EA7626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wieku od ukończenia 20 tygodnia życia do ukończenia 3 roku życia w danym roku szkolnym, a w wyjątkowych przypadkach</w:t>
      </w:r>
      <w:r w:rsidR="00EA7626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EA7626" w:rsidRPr="007273C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ukończenia 4 roku życia, do 10 godzin dziennie względem każdego dziecka, w godzinach pracy placówki od 7.00 do 17.00.</w:t>
      </w:r>
    </w:p>
    <w:p w:rsidR="00BB1D55" w:rsidRPr="007273C7" w:rsidRDefault="00994BA7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2. Dzieci do żłobka przyjmowane są do grup złożonych z dzieci wg zbliżonego</w:t>
      </w:r>
      <w:r w:rsidR="00EA7626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wieku odpowiednio do liczby wolnych miejsc w grupie.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A7626" w:rsidRPr="007273C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92A5D" w:rsidRPr="007273C7">
        <w:rPr>
          <w:rFonts w:ascii="Arial" w:eastAsia="Times New Roman" w:hAnsi="Arial" w:cs="Arial"/>
          <w:sz w:val="24"/>
          <w:szCs w:val="24"/>
          <w:lang w:eastAsia="pl-PL"/>
        </w:rPr>
        <w:t>. Nabór dzieci do 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odbywa się na podstawie przeprowadzonego</w:t>
      </w:r>
      <w:r w:rsidR="00A92A5D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postępowania rekrutacyjnego oraz zasady powszechnej dostępności.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A7626" w:rsidRPr="007273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92A5D" w:rsidRPr="007273C7">
        <w:rPr>
          <w:rFonts w:ascii="Arial" w:eastAsia="Times New Roman" w:hAnsi="Arial" w:cs="Arial"/>
          <w:sz w:val="24"/>
          <w:szCs w:val="24"/>
          <w:lang w:eastAsia="pl-PL"/>
        </w:rPr>
        <w:t>. Podstawowa rekrutacja dzieci do żłobka odbywa się raz w roku. Dopuszcza się możliwość przyjmowania dzieci do żłobka w ciągu roku szkolnego, jeżeli placówka dysponuje wolnymi miejscami z uwzględnieniem prowadzonej przez żłobek listy rezerwowej dzieci oczekujących na przyjęcie.</w:t>
      </w:r>
    </w:p>
    <w:p w:rsidR="002E5ACA" w:rsidRPr="007273C7" w:rsidRDefault="00EA7626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92A5D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75EF3" w:rsidRPr="007273C7">
        <w:rPr>
          <w:rFonts w:ascii="Arial" w:eastAsia="Times New Roman" w:hAnsi="Arial" w:cs="Arial"/>
          <w:sz w:val="24"/>
          <w:szCs w:val="24"/>
          <w:lang w:eastAsia="pl-PL"/>
        </w:rPr>
        <w:t>Pierwszeństwo w przyjęciu do żłobka mają dzieci obojga pracujących ro</w:t>
      </w:r>
      <w:r w:rsidR="00BB1D55" w:rsidRPr="007273C7">
        <w:rPr>
          <w:rFonts w:ascii="Arial" w:eastAsia="Times New Roman" w:hAnsi="Arial" w:cs="Arial"/>
          <w:sz w:val="24"/>
          <w:szCs w:val="24"/>
          <w:lang w:eastAsia="pl-PL"/>
        </w:rPr>
        <w:t>dziców (opiekunów prawnych),</w:t>
      </w:r>
      <w:r w:rsidR="00475EF3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wychowywane samotnie przez pracującego (uczącego się) rodzica (opiekuna prawnego),</w:t>
      </w:r>
      <w:r w:rsidR="00BB1D55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dzieci niepełnosprawne, dzieci rodzica (prawnego opiekuna), wobec którego orzeczono znaczny lub umiarkowany stopień niepełnosprawności oraz dzieci z rodzin wielodzietnych i</w:t>
      </w:r>
      <w:r w:rsidR="00475EF3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zamieszkałych na terenie gminy </w:t>
      </w:r>
      <w:r w:rsidR="00BB1D55" w:rsidRPr="007273C7">
        <w:rPr>
          <w:rFonts w:ascii="Arial" w:eastAsia="Times New Roman" w:hAnsi="Arial" w:cs="Arial"/>
          <w:sz w:val="24"/>
          <w:szCs w:val="24"/>
          <w:lang w:eastAsia="pl-PL"/>
        </w:rPr>
        <w:t>Linia</w:t>
      </w:r>
      <w:r w:rsidR="002E5ACA" w:rsidRPr="007273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A7626" w:rsidRPr="007273C7" w:rsidRDefault="00EA7626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6. Dzieci spoza Gminy Linia będą przyjmowane do żłobka na dany rok szkolny tylko w sytuacji zaspokojenia potrzeb Gminy Linia i posiadania wolnych miejsc w żłobku. </w:t>
      </w:r>
    </w:p>
    <w:p w:rsidR="00A92A5D" w:rsidRPr="007273C7" w:rsidRDefault="00094284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7. W przypadku mniejszej liczby zgłoszonych dzieci niż liczba miejsc w żłobku na dany rok szkolny, przyjęć dzieci dokonuje dyrektor. W sytuacji, kiedy liczba dzieci zgłoszonych w czasie rekrutacji jest większa od liczby miejsc w żłobku na dany rok szkolny, dyrektor zarządzeniem powołuje komisję rekrutacyjną. </w:t>
      </w:r>
    </w:p>
    <w:p w:rsidR="00094284" w:rsidRPr="007273C7" w:rsidRDefault="00094284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94284" w:rsidRPr="007273C7" w:rsidRDefault="00094284" w:rsidP="000063D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§5 Dokumenty</w:t>
      </w:r>
    </w:p>
    <w:p w:rsidR="00CE5C23" w:rsidRPr="007273C7" w:rsidRDefault="00094284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1. Rodzice dzieci, które uczęszczają już do żłobka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- składają kartę kontynuacji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pobytu dziecka w żłobku, tj. załącznik nr 1 według harmonogramu rekrutacji;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2. Rodzice dzieci, które wcześniej nie uczęszczały do żłobka składają wniosek o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przyjęcie dziecka do żłobka, tj. załącznik nr 2 według harmonogramu rekrutacji;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3. Złożenie pod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>pisanej przez rodzica karty kontynuacji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oraz wniosku o przyjęcie jest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równoznaczne z potwierdzeniem zgody na proponowane warunki i zobowiązaniem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się do ich przestrzegania.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5. Wymagane dokumenty należy składać osobiście w </w:t>
      </w:r>
      <w:r w:rsidR="00EA7626" w:rsidRPr="007273C7">
        <w:rPr>
          <w:rFonts w:ascii="Arial" w:eastAsia="Times New Roman" w:hAnsi="Arial" w:cs="Arial"/>
          <w:sz w:val="24"/>
          <w:szCs w:val="24"/>
          <w:lang w:eastAsia="pl-PL"/>
        </w:rPr>
        <w:t>gabinecie dyrektora 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7626" w:rsidRPr="007273C7">
        <w:rPr>
          <w:rFonts w:ascii="Arial" w:eastAsia="Times New Roman" w:hAnsi="Arial" w:cs="Arial"/>
          <w:sz w:val="24"/>
          <w:szCs w:val="24"/>
          <w:lang w:eastAsia="pl-PL"/>
        </w:rPr>
        <w:t>Gminnego „Promyczek” w Lini, ul. Kaszubska 15.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214943" w:rsidRPr="007273C7" w:rsidRDefault="00CE5C23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§6 Ochrona danych osobowych</w:t>
      </w: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1. Dane osobowe dzieci zgromadzone w celach postępowania rekrutacyjnego oraz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dokumentacja postępowania rekrutacyjnego są przechowywane i przetwarzane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zgodnie z obowiązującymi w żłobku w tym zakresie przepisami.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2. Dane dzieci nieprzyjętych zgromadzone w celach postępowania rekrutacyjnego są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przechowywane w żłobku przez okres roku, chyba że na rozstrzygnięcie dyrektora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żłobka została wniesiona skarga do sądu administracyjnego i postępowanie nie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zostało zakończone prawomocnym wyrokiem.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3. Klauzula informacyjna: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Zgodnie z art. 13 ogólnego rozporządzenia o ochronie</w:t>
      </w:r>
      <w:r w:rsidR="00D56868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z 27 kwietnia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2016 r. (RODO) informujemy, że: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Administratorem danych osobowych przetwarzanych w procesie rekrutacji do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żłobka jest: Żłobek Gminny „Promyczek” w Lini, ul. Kaszubska 15, 84-223 Linia,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>e-mail: zlobek@gmina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linia.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>com.pl, tel. 662 219 887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W sprawach z zakresu ochrony danych osobowych można się kontaktować się z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Inspektorem Ochrony Dan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>ych pod adresem e-mail: rodo@gminalinia.com.pl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. Należy pamiętać, iż dane te służą wyłącznie do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kontaktu w sprawach związanych bezpośrednio z przetwarzaniem danych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osobowych, a Inspektor ochrony danych nie posiada i nie udziela informacji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dotyczących przebiegu procesu naboru, w szczególn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>ości informacji o ofercie 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statusie zgłoszenia, punktacji, kryteriach ani wynikach rekrutacji.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Dane osobowe kandydata oraz rodziców lub opiekunów prawnych kandydata – w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zakresie zawartym w niniejszym wniosku i dołączonych załącznikach – będą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przetwarzane w celu przeprowadzenia postępowania rekrutacyjnego do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6868">
        <w:rPr>
          <w:rFonts w:ascii="Arial" w:eastAsia="Times New Roman" w:hAnsi="Arial" w:cs="Arial"/>
          <w:sz w:val="24"/>
          <w:szCs w:val="24"/>
          <w:lang w:eastAsia="pl-PL"/>
        </w:rPr>
        <w:t>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lit. c) oraz art. 9 ust. 2 lit. g) Rozporządzenia Parlamentu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Europejskiego i Rady (UE) 2016/679 z dnia 27 kwietnia 2016 r. w sprawie ochrony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osób fizycznych w związku z przetwarzaniem danych osobowych i w sprawie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swobodnego przepływu takich danych oraz uchylenia dyrektywy 95/46/WE</w:t>
      </w:r>
      <w:r w:rsidR="007D266E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(ogólnego rozporządzenia o ochronie danych Dz. Urz. UE 2016: L.1</w:t>
      </w:r>
      <w:r w:rsidR="00D56868">
        <w:rPr>
          <w:rFonts w:ascii="Arial" w:eastAsia="Times New Roman" w:hAnsi="Arial" w:cs="Arial"/>
          <w:sz w:val="24"/>
          <w:szCs w:val="24"/>
          <w:lang w:eastAsia="pl-PL"/>
        </w:rPr>
        <w:t xml:space="preserve">19/1), dalej zwane RODO, w związku z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przepisami Rozdziału 6 ustawy z dnia 14 grudnia 2016</w:t>
      </w:r>
      <w:r w:rsidR="004D05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roku Prawo oświatowe.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4. Dane osobowe nie będą przekazywane do państwa trzeciego ani do organizacji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międzynarodowej.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5. Dane osobowe zgromadzone w procesie rekrutacji w pr</w:t>
      </w:r>
      <w:r w:rsidR="00D56868">
        <w:rPr>
          <w:rFonts w:ascii="Arial" w:eastAsia="Times New Roman" w:hAnsi="Arial" w:cs="Arial"/>
          <w:sz w:val="24"/>
          <w:szCs w:val="24"/>
          <w:lang w:eastAsia="pl-PL"/>
        </w:rPr>
        <w:t>zypadku przyjęcia do</w:t>
      </w:r>
      <w:r w:rsidR="00D56868">
        <w:rPr>
          <w:rFonts w:ascii="Arial" w:eastAsia="Times New Roman" w:hAnsi="Arial" w:cs="Arial"/>
          <w:sz w:val="24"/>
          <w:szCs w:val="24"/>
          <w:lang w:eastAsia="pl-PL"/>
        </w:rPr>
        <w:br/>
        <w:t>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będą przechowywane nie dłużej niż do końca okresu, w którym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kandydat uczęszcza </w:t>
      </w:r>
      <w:r w:rsidR="00526083">
        <w:rPr>
          <w:rFonts w:ascii="Arial" w:eastAsia="Times New Roman" w:hAnsi="Arial" w:cs="Arial"/>
          <w:sz w:val="24"/>
          <w:szCs w:val="24"/>
          <w:lang w:eastAsia="pl-PL"/>
        </w:rPr>
        <w:t xml:space="preserve">do żłobka.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Jeśli kandydat nie </w:t>
      </w:r>
      <w:r w:rsidR="00526083">
        <w:rPr>
          <w:rFonts w:ascii="Arial" w:eastAsia="Times New Roman" w:hAnsi="Arial" w:cs="Arial"/>
          <w:sz w:val="24"/>
          <w:szCs w:val="24"/>
          <w:lang w:eastAsia="pl-PL"/>
        </w:rPr>
        <w:t>zostanie przyjęty do placówki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, jego dane będą</w:t>
      </w:r>
      <w:r w:rsidR="005260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przechowywane przez okres jednego roku, chyba że na rozstrzygnięcie </w:t>
      </w:r>
      <w:r w:rsidR="00526083">
        <w:rPr>
          <w:rFonts w:ascii="Arial" w:eastAsia="Times New Roman" w:hAnsi="Arial" w:cs="Arial"/>
          <w:sz w:val="24"/>
          <w:szCs w:val="24"/>
          <w:lang w:eastAsia="pl-PL"/>
        </w:rPr>
        <w:t xml:space="preserve">Dyrektora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została wniesiona skarga do sądu administracyj</w:t>
      </w:r>
      <w:r w:rsidR="00526083">
        <w:rPr>
          <w:rFonts w:ascii="Arial" w:eastAsia="Times New Roman" w:hAnsi="Arial" w:cs="Arial"/>
          <w:sz w:val="24"/>
          <w:szCs w:val="24"/>
          <w:lang w:eastAsia="pl-PL"/>
        </w:rPr>
        <w:t xml:space="preserve">nego i postępowanie nie zostało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zakończone prawomocnym wyrokiem, wówczas dane są przechowywane do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momentu uprawomocnienia się wyroku.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6. Odbiorcami danych mogą być podmioty, którym przekazano dane osobowe – z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wyjątkiem organów publicznych, które mogą otrzymać dane osobowe w ramach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konkretnego postępowania administracyjnego. Odbiorcami danych mogą być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26083">
        <w:rPr>
          <w:rFonts w:ascii="Arial" w:eastAsia="Times New Roman" w:hAnsi="Arial" w:cs="Arial"/>
          <w:sz w:val="24"/>
          <w:szCs w:val="24"/>
          <w:lang w:eastAsia="pl-PL"/>
        </w:rPr>
        <w:t>podmioty wspierające żłobek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w real</w:t>
      </w:r>
      <w:r w:rsidR="00526083">
        <w:rPr>
          <w:rFonts w:ascii="Arial" w:eastAsia="Times New Roman" w:hAnsi="Arial" w:cs="Arial"/>
          <w:sz w:val="24"/>
          <w:szCs w:val="24"/>
          <w:lang w:eastAsia="pl-PL"/>
        </w:rPr>
        <w:t xml:space="preserve">izowaniu statutowych zadań, w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szczególności w zakresie obsługi informatycznej i prawnej.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7. Gromadzone dane nie będą przekazywane do państwa trzeciego lub organizacji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międzynarodowej.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8. Zgodnie z RODO rodzicom lub opiekunom prawnym przysługuje: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14943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prawo dostępu do swoich danych oraz otrzy</w:t>
      </w:r>
      <w:r w:rsidR="00214943" w:rsidRPr="007273C7">
        <w:rPr>
          <w:rFonts w:ascii="Arial" w:eastAsia="Times New Roman" w:hAnsi="Arial" w:cs="Arial"/>
          <w:sz w:val="24"/>
          <w:szCs w:val="24"/>
          <w:lang w:eastAsia="pl-PL"/>
        </w:rPr>
        <w:t>mania ich kopii (art. 15 RODO);</w:t>
      </w:r>
    </w:p>
    <w:p w:rsidR="00214943" w:rsidRPr="007273C7" w:rsidRDefault="00214943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>prawo do sprostowania (poprawiania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) swoich danych (art. 16 RODO);</w:t>
      </w:r>
    </w:p>
    <w:p w:rsidR="00CE5C23" w:rsidRPr="007273C7" w:rsidRDefault="00214943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>prawo do usunięcia danych osobowych, w sytuacji, gdy przetwarzanie danych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nie następuje w celu wywiązania się z obowiązku wynikającego z przepisu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prawa lub w ramach sprawowania władzy publicznej (art. 17 RODO);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>prawo do ograniczenia przetwarzania danych (art. 18 RODO);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>prawo do przenoszenia danych (art. 20 RODO);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>prawo do wniesienia sprzeciwu wobec przetwarzanych danych na podstawie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przesłanki określonej w art. 6 ust. 1 lit. e-f RODO (art. 21 RODO);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 UODO (na adres Urzędu Ochrony Danych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Osobowych, ul. Stawki 2, 00 - 193 Warszawa).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26083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t>. W trakcie całego procesu rekrutacji nie dochodzi do podejmowania decyzji, która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opiera się wyłącznie na zautomatyzowanym przetwarzaniu danych, w tym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profilowaniu, o których mowa w art. 22 ust. 1 i 4 RODO. Oznacza to, że żadne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decyzje dotyczące przyjęcia do placówki nie zapadają automatycznie oraz że nie</w:t>
      </w:r>
      <w:r w:rsidR="00CE5C23"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buduje się żadnych profili kandydatów.</w:t>
      </w:r>
    </w:p>
    <w:p w:rsidR="00CE5C23" w:rsidRPr="007273C7" w:rsidRDefault="00CE5C23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14943" w:rsidRPr="007273C7" w:rsidRDefault="00214943" w:rsidP="000063D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§7 </w:t>
      </w:r>
      <w:r w:rsidR="008A2265"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Harmonogram naboru</w:t>
      </w:r>
    </w:p>
    <w:p w:rsidR="00214943" w:rsidRPr="004D0550" w:rsidRDefault="008A2265" w:rsidP="000063D1">
      <w:pPr>
        <w:spacing w:after="0" w:line="36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Przyjmowanie Kart kontynuacji dziecka uczęszczania do Żłobka (dotyczy rodziców, którym kończy się umowa w sierpniu </w:t>
      </w:r>
      <w:r w:rsidR="007273C7">
        <w:rPr>
          <w:rFonts w:ascii="Arial" w:eastAsia="Times New Roman" w:hAnsi="Arial" w:cs="Arial"/>
          <w:sz w:val="24"/>
          <w:szCs w:val="24"/>
          <w:lang w:eastAsia="pl-PL"/>
        </w:rPr>
        <w:t xml:space="preserve">w danym roku kalendarzowym)- </w:t>
      </w:r>
      <w:r w:rsidR="00B70819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01</w:t>
      </w:r>
      <w:r w:rsidR="007273C7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-</w:t>
      </w:r>
      <w:r w:rsidR="00EE08E4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="00B70819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.03.2024</w:t>
      </w:r>
      <w:r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</w:p>
    <w:p w:rsidR="00214943" w:rsidRPr="007273C7" w:rsidRDefault="008A2265" w:rsidP="000063D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Ustalenie liczby wolnych miejsc w żłobku- </w:t>
      </w:r>
      <w:r w:rsidR="00EE08E4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26.03</w:t>
      </w:r>
      <w:r w:rsidR="008C104A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.2024</w:t>
      </w:r>
      <w:r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</w:p>
    <w:p w:rsidR="008A2265" w:rsidRPr="007273C7" w:rsidRDefault="008A2265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Podanie do publicznej wiadomości informacji</w:t>
      </w:r>
      <w:r w:rsidR="00214943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o wolnych mi</w:t>
      </w:r>
      <w:r w:rsidR="007273C7">
        <w:rPr>
          <w:rFonts w:ascii="Arial" w:eastAsia="Times New Roman" w:hAnsi="Arial" w:cs="Arial"/>
          <w:sz w:val="24"/>
          <w:szCs w:val="24"/>
          <w:lang w:eastAsia="pl-PL"/>
        </w:rPr>
        <w:t xml:space="preserve">ejscach w żłobku obowiązujących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kryteriach naboru- </w:t>
      </w:r>
      <w:r w:rsidR="00EE08E4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27.03</w:t>
      </w:r>
      <w:r w:rsidR="008C104A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.2024</w:t>
      </w:r>
      <w:r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</w:p>
    <w:p w:rsidR="008A2265" w:rsidRPr="007273C7" w:rsidRDefault="008A2265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Składanie wniosków wra</w:t>
      </w:r>
      <w:r w:rsidR="00526083">
        <w:rPr>
          <w:rFonts w:ascii="Arial" w:eastAsia="Times New Roman" w:hAnsi="Arial" w:cs="Arial"/>
          <w:sz w:val="24"/>
          <w:szCs w:val="24"/>
          <w:lang w:eastAsia="pl-PL"/>
        </w:rPr>
        <w:t xml:space="preserve">z z załącznikami/ dokumentami- </w:t>
      </w:r>
      <w:r w:rsidR="00EE08E4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28.03-30.04</w:t>
      </w:r>
      <w:r w:rsidR="008C104A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.2024</w:t>
      </w:r>
      <w:r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</w:p>
    <w:p w:rsidR="0054156B" w:rsidRPr="007273C7" w:rsidRDefault="00526083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Weryfikacja wniosków- </w:t>
      </w:r>
      <w:r w:rsidR="00EE08E4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06-09</w:t>
      </w:r>
      <w:r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.05</w:t>
      </w:r>
      <w:r w:rsidR="008C104A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.2024r.</w:t>
      </w:r>
    </w:p>
    <w:p w:rsidR="0054156B" w:rsidRPr="007273C7" w:rsidRDefault="0054156B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sz w:val="24"/>
          <w:szCs w:val="24"/>
          <w:lang w:eastAsia="pl-PL"/>
        </w:rPr>
        <w:t>Ustalenie wyników postępowania rekrutacyjnego i podanie do wiadomości publicznej listy dzieci zakwalifikowanych i niezakwali</w:t>
      </w:r>
      <w:r w:rsidR="00526083">
        <w:rPr>
          <w:rFonts w:ascii="Arial" w:eastAsia="Times New Roman" w:hAnsi="Arial" w:cs="Arial"/>
          <w:sz w:val="24"/>
          <w:szCs w:val="24"/>
          <w:lang w:eastAsia="pl-PL"/>
        </w:rPr>
        <w:t xml:space="preserve">fikowanych - </w:t>
      </w:r>
      <w:r w:rsidR="00EE08E4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526083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.05</w:t>
      </w:r>
      <w:r w:rsidR="008C104A"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.2024</w:t>
      </w:r>
      <w:r w:rsidRPr="00EE08E4">
        <w:rPr>
          <w:rFonts w:ascii="Arial" w:eastAsia="Times New Roman" w:hAnsi="Arial" w:cs="Arial"/>
          <w:b/>
          <w:sz w:val="24"/>
          <w:szCs w:val="24"/>
          <w:lang w:eastAsia="pl-PL"/>
        </w:rPr>
        <w:t>r.-</w:t>
      </w:r>
      <w:r w:rsidRPr="00EE08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wywieszenie list w placówce</w:t>
      </w:r>
    </w:p>
    <w:p w:rsidR="00760FB6" w:rsidRPr="007273C7" w:rsidRDefault="00760FB6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14943" w:rsidRPr="007273C7" w:rsidRDefault="00214943" w:rsidP="000063D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§8 Tryb odwoławczy</w:t>
      </w: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1. W terminie 7 dni od dnia podania do publicznej wiadomości listy dzieci przyjętych i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dzieci nieprzyjętych, o których mowa w § 3 ust 1 pkt 4, rodzic dziecka może wystąpić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do komisji rekrutacyjnej z wnioskiem o sporządzenie uzasadnienia odmowy przyjęcia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dz</w:t>
      </w:r>
      <w:r w:rsidR="007273C7" w:rsidRPr="007273C7">
        <w:rPr>
          <w:rFonts w:ascii="Arial" w:eastAsia="Times New Roman" w:hAnsi="Arial" w:cs="Arial"/>
          <w:sz w:val="24"/>
          <w:szCs w:val="24"/>
          <w:lang w:eastAsia="pl-PL"/>
        </w:rPr>
        <w:t>iecka do 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2. Uzasadnienie odmowy przyjęcia dz</w:t>
      </w:r>
      <w:r w:rsidR="007273C7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iecka do żłobka sporządza się w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terminie 5 dni od dnia wystąpienia przez rodzica d</w:t>
      </w:r>
      <w:r w:rsidR="007273C7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ziecka, o którym mowa w ust. 1. 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Uzasadnienie zawiera przyczyny odmowy przyjęcia.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3. Rodzic dziecka</w:t>
      </w:r>
      <w:r w:rsidR="007273C7"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może wnieść do dyrektora 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odwołanie od rozstrzygnięcia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komisji rekrutacyjnej w terminie 7 dni od dnia otrzymania </w:t>
      </w:r>
      <w:r w:rsidR="007273C7" w:rsidRPr="007273C7">
        <w:rPr>
          <w:rFonts w:ascii="Arial" w:eastAsia="Times New Roman" w:hAnsi="Arial" w:cs="Arial"/>
          <w:sz w:val="24"/>
          <w:szCs w:val="24"/>
          <w:lang w:eastAsia="pl-PL"/>
        </w:rPr>
        <w:t>uzasadnienia.</w:t>
      </w:r>
      <w:r w:rsidR="007273C7"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4. Dyrektor żłobka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 xml:space="preserve"> rozpatruje odwołanie od rozstrzygnięcia komisji rekrutacyjnej w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terminie 7 dni od dnia otrzymania odwołania.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981940" w:rsidRPr="007273C7" w:rsidRDefault="00214943" w:rsidP="000063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t>§9 Postanowienia końcowe</w:t>
      </w:r>
      <w:r w:rsidRPr="007273C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t>W sprawach nieuregulowanych regulaminem mają zastosowanie przepisy, o których</w:t>
      </w:r>
      <w:r w:rsidRPr="007273C7">
        <w:rPr>
          <w:rFonts w:ascii="Arial" w:eastAsia="Times New Roman" w:hAnsi="Arial" w:cs="Arial"/>
          <w:sz w:val="24"/>
          <w:szCs w:val="24"/>
          <w:lang w:eastAsia="pl-PL"/>
        </w:rPr>
        <w:br/>
        <w:t>mowa w podstawie prawnej niniejszego regulaminu.</w:t>
      </w:r>
    </w:p>
    <w:sectPr w:rsidR="00981940" w:rsidRPr="0072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53CF4"/>
    <w:multiLevelType w:val="hybridMultilevel"/>
    <w:tmpl w:val="ABF2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F3"/>
    <w:rsid w:val="000063D1"/>
    <w:rsid w:val="00041F0E"/>
    <w:rsid w:val="00094284"/>
    <w:rsid w:val="000B6F74"/>
    <w:rsid w:val="00214943"/>
    <w:rsid w:val="002A2B74"/>
    <w:rsid w:val="002E5ACA"/>
    <w:rsid w:val="003D7BD5"/>
    <w:rsid w:val="0042349B"/>
    <w:rsid w:val="00475EF3"/>
    <w:rsid w:val="004D0550"/>
    <w:rsid w:val="004E08DD"/>
    <w:rsid w:val="004F3907"/>
    <w:rsid w:val="005075EB"/>
    <w:rsid w:val="00526083"/>
    <w:rsid w:val="0054156B"/>
    <w:rsid w:val="00544F2D"/>
    <w:rsid w:val="005541E1"/>
    <w:rsid w:val="005D05C7"/>
    <w:rsid w:val="005E43BB"/>
    <w:rsid w:val="00710344"/>
    <w:rsid w:val="007273C7"/>
    <w:rsid w:val="00760FB6"/>
    <w:rsid w:val="007D266E"/>
    <w:rsid w:val="008A2265"/>
    <w:rsid w:val="008C104A"/>
    <w:rsid w:val="008C3AFA"/>
    <w:rsid w:val="008C3FFC"/>
    <w:rsid w:val="00981940"/>
    <w:rsid w:val="00994BA7"/>
    <w:rsid w:val="00A31916"/>
    <w:rsid w:val="00A433C5"/>
    <w:rsid w:val="00A92A5D"/>
    <w:rsid w:val="00B03D0F"/>
    <w:rsid w:val="00B70819"/>
    <w:rsid w:val="00BB1D55"/>
    <w:rsid w:val="00C50EE8"/>
    <w:rsid w:val="00CB170F"/>
    <w:rsid w:val="00CE5C23"/>
    <w:rsid w:val="00D56868"/>
    <w:rsid w:val="00DC2E06"/>
    <w:rsid w:val="00E0571E"/>
    <w:rsid w:val="00E40427"/>
    <w:rsid w:val="00E65715"/>
    <w:rsid w:val="00EA7626"/>
    <w:rsid w:val="00EC5BDC"/>
    <w:rsid w:val="00ED6C12"/>
    <w:rsid w:val="00EE08E4"/>
    <w:rsid w:val="00F421C0"/>
    <w:rsid w:val="00F52FDE"/>
    <w:rsid w:val="00F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EEDF"/>
  <w15:docId w15:val="{252899B1-76CC-4D8B-A2AE-5CF17EBD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6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75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75EF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75EF3"/>
    <w:rPr>
      <w:color w:val="0000FF"/>
      <w:u w:val="single"/>
    </w:rPr>
  </w:style>
  <w:style w:type="table" w:styleId="Tabela-Siatka">
    <w:name w:val="Table Grid"/>
    <w:basedOn w:val="Standardowy"/>
    <w:uiPriority w:val="59"/>
    <w:rsid w:val="003D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1C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6C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568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1615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Opiekun</cp:lastModifiedBy>
  <cp:revision>4</cp:revision>
  <cp:lastPrinted>2024-02-26T08:14:00Z</cp:lastPrinted>
  <dcterms:created xsi:type="dcterms:W3CDTF">2024-02-21T12:44:00Z</dcterms:created>
  <dcterms:modified xsi:type="dcterms:W3CDTF">2024-02-26T09:29:00Z</dcterms:modified>
</cp:coreProperties>
</file>